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430D9" w14:textId="72A93CBE" w:rsidR="009E003F" w:rsidRPr="00737F84" w:rsidRDefault="009E003F" w:rsidP="006730EE">
      <w:pPr>
        <w:spacing w:after="0" w:line="240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Greta Bushnell is a pharmacoepidemiologist </w:t>
      </w:r>
      <w:r w:rsidR="005B3CE0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focused on studying the use, effectiveness, and safety of </w:t>
      </w:r>
      <w:r w:rsidR="00B50E49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pharmaceuticals prescribed to treat mental illnesses </w:t>
      </w:r>
      <w:r w:rsidR="005B3CE0" w:rsidRPr="00737F84">
        <w:rPr>
          <w:rFonts w:ascii="Arial" w:hAnsi="Arial" w:cs="Arial"/>
          <w:color w:val="0D0D0D" w:themeColor="text1" w:themeTint="F2"/>
          <w:sz w:val="21"/>
          <w:szCs w:val="21"/>
        </w:rPr>
        <w:t>in young people. Dr. Bushnell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="00C3284B" w:rsidRPr="00737F84">
        <w:rPr>
          <w:rFonts w:ascii="Arial" w:hAnsi="Arial" w:cs="Arial"/>
          <w:color w:val="0D0D0D" w:themeColor="text1" w:themeTint="F2"/>
          <w:sz w:val="21"/>
          <w:szCs w:val="21"/>
        </w:rPr>
        <w:t>started at Rutgers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in 2020 </w:t>
      </w:r>
      <w:r w:rsidR="00C3284B" w:rsidRPr="00737F84">
        <w:rPr>
          <w:rFonts w:ascii="Arial" w:hAnsi="Arial" w:cs="Arial"/>
          <w:color w:val="0D0D0D" w:themeColor="text1" w:themeTint="F2"/>
          <w:sz w:val="21"/>
          <w:szCs w:val="21"/>
        </w:rPr>
        <w:t>and is</w:t>
      </w:r>
      <w:r w:rsidR="001E4751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an Assistant Professor of Epidemiology with the Department of Biostatistics and Epidemiology at the Rutgers School of Public Health and </w:t>
      </w:r>
      <w:r w:rsid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is 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a core member of PETS. She earned her PhD and MSPH in Epidemiology from the University of North Carolina at Chapel Hill where she </w:t>
      </w:r>
      <w:r w:rsidR="001E4751" w:rsidRPr="00737F84">
        <w:rPr>
          <w:rFonts w:ascii="Arial" w:hAnsi="Arial" w:cs="Arial"/>
          <w:color w:val="0D0D0D" w:themeColor="text1" w:themeTint="F2"/>
          <w:sz w:val="21"/>
          <w:szCs w:val="21"/>
        </w:rPr>
        <w:t>focused in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pharmacoepidemiology. Dr. Bushnell </w:t>
      </w:r>
      <w:r w:rsidR="00B7577F" w:rsidRPr="00737F84">
        <w:rPr>
          <w:rFonts w:ascii="Arial" w:hAnsi="Arial" w:cs="Arial"/>
          <w:color w:val="0D0D0D" w:themeColor="text1" w:themeTint="F2"/>
          <w:sz w:val="21"/>
          <w:szCs w:val="21"/>
        </w:rPr>
        <w:t>then held</w:t>
      </w:r>
      <w:r w:rsidR="006730EE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a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postdoctoral fellow</w:t>
      </w:r>
      <w:r w:rsidR="00B7577F" w:rsidRPr="00737F84">
        <w:rPr>
          <w:rFonts w:ascii="Arial" w:hAnsi="Arial" w:cs="Arial"/>
          <w:color w:val="0D0D0D" w:themeColor="text1" w:themeTint="F2"/>
          <w:sz w:val="21"/>
          <w:szCs w:val="21"/>
        </w:rPr>
        <w:t>ship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with the </w:t>
      </w:r>
      <w:r w:rsidR="005B3CE0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Psychiatric Epidemiology Training program at the 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>Columbia</w:t>
      </w:r>
      <w:r w:rsidR="005B3CE0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University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Mailman School of Public Healt</w:t>
      </w:r>
      <w:r w:rsidR="005B3CE0" w:rsidRPr="00737F84">
        <w:rPr>
          <w:rFonts w:ascii="Arial" w:hAnsi="Arial" w:cs="Arial"/>
          <w:color w:val="0D0D0D" w:themeColor="text1" w:themeTint="F2"/>
          <w:sz w:val="21"/>
          <w:szCs w:val="21"/>
        </w:rPr>
        <w:t>h</w:t>
      </w:r>
      <w:r w:rsidRPr="00737F84">
        <w:rPr>
          <w:rFonts w:ascii="Arial" w:hAnsi="Arial" w:cs="Arial"/>
          <w:color w:val="0D0D0D" w:themeColor="text1" w:themeTint="F2"/>
          <w:sz w:val="21"/>
          <w:szCs w:val="21"/>
        </w:rPr>
        <w:t>.</w:t>
      </w:r>
      <w:r w:rsidR="00E04568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="006730EE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Broadly, Dr. Bushnell’s research focuses in the areas of psychiatric and pediatric pharmacoepidemiology and </w:t>
      </w:r>
      <w:r w:rsidR="00B96EE1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aims to improve treatment and outcomes in young people with mental illnesses </w:t>
      </w:r>
      <w:r w:rsidR="00B50E49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and substance use disorders </w:t>
      </w:r>
      <w:r w:rsidR="0008709F" w:rsidRPr="00737F84">
        <w:rPr>
          <w:rFonts w:ascii="Arial" w:hAnsi="Arial" w:cs="Arial"/>
          <w:color w:val="0D0D0D" w:themeColor="text1" w:themeTint="F2"/>
          <w:sz w:val="21"/>
          <w:szCs w:val="21"/>
        </w:rPr>
        <w:t>through</w:t>
      </w:r>
      <w:r w:rsidR="00B96EE1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informing clinical treatment decisions, policy, and interventions.</w:t>
      </w:r>
      <w:r w:rsidR="00B50E49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="006730EE" w:rsidRPr="00737F84">
        <w:rPr>
          <w:rFonts w:ascii="Arial" w:hAnsi="Arial" w:cs="Arial"/>
          <w:color w:val="0D0D0D" w:themeColor="text1" w:themeTint="F2"/>
          <w:sz w:val="21"/>
          <w:szCs w:val="21"/>
        </w:rPr>
        <w:t>Most recently, h</w:t>
      </w:r>
      <w:r w:rsidR="00B50E49" w:rsidRPr="00737F84">
        <w:rPr>
          <w:rFonts w:ascii="Arial" w:hAnsi="Arial" w:cs="Arial"/>
          <w:color w:val="0D0D0D" w:themeColor="text1" w:themeTint="F2"/>
          <w:sz w:val="21"/>
          <w:szCs w:val="21"/>
        </w:rPr>
        <w:t>er re</w:t>
      </w:r>
      <w:r w:rsidR="006730EE" w:rsidRPr="00737F84">
        <w:rPr>
          <w:rFonts w:ascii="Arial" w:hAnsi="Arial" w:cs="Arial"/>
          <w:color w:val="0D0D0D" w:themeColor="text1" w:themeTint="F2"/>
          <w:sz w:val="21"/>
          <w:szCs w:val="21"/>
        </w:rPr>
        <w:t>search has</w:t>
      </w:r>
      <w:r w:rsidR="00B50E49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focuse</w:t>
      </w:r>
      <w:r w:rsidR="006730EE" w:rsidRPr="00737F84">
        <w:rPr>
          <w:rFonts w:ascii="Arial" w:hAnsi="Arial" w:cs="Arial"/>
          <w:color w:val="0D0D0D" w:themeColor="text1" w:themeTint="F2"/>
          <w:sz w:val="21"/>
          <w:szCs w:val="21"/>
        </w:rPr>
        <w:t>d</w:t>
      </w:r>
      <w:r w:rsidR="00B50E49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 on the use and safety of benzodiazepines in youth. </w:t>
      </w:r>
      <w:r w:rsidR="006730EE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Dr. Bushnell’s research </w:t>
      </w:r>
      <w:r w:rsidR="00B7577F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has been published in </w:t>
      </w:r>
      <w:r w:rsidR="00B7577F" w:rsidRPr="00737F84">
        <w:rPr>
          <w:rFonts w:ascii="Arial" w:hAnsi="Arial" w:cs="Arial"/>
          <w:i/>
          <w:iCs/>
          <w:color w:val="0D0D0D" w:themeColor="text1" w:themeTint="F2"/>
          <w:sz w:val="21"/>
          <w:szCs w:val="21"/>
        </w:rPr>
        <w:t>JAMA Psychiatry</w:t>
      </w:r>
      <w:r w:rsidR="00B7577F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, </w:t>
      </w:r>
      <w:r w:rsidR="00B7577F" w:rsidRPr="00737F84">
        <w:rPr>
          <w:rFonts w:ascii="Arial" w:hAnsi="Arial" w:cs="Arial"/>
          <w:i/>
          <w:iCs/>
          <w:color w:val="0D0D0D" w:themeColor="text1" w:themeTint="F2"/>
          <w:sz w:val="21"/>
          <w:szCs w:val="21"/>
        </w:rPr>
        <w:t>Pediatrics</w:t>
      </w:r>
      <w:r w:rsidR="00B7577F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, </w:t>
      </w:r>
      <w:r w:rsidR="00E115A0" w:rsidRPr="00737F84">
        <w:rPr>
          <w:rFonts w:ascii="Arial" w:hAnsi="Arial" w:cs="Arial"/>
          <w:i/>
          <w:iCs/>
          <w:color w:val="0D0D0D" w:themeColor="text1" w:themeTint="F2"/>
          <w:sz w:val="21"/>
          <w:szCs w:val="21"/>
        </w:rPr>
        <w:t>Pharmacoepidemiology and Drug Safety</w:t>
      </w:r>
      <w:r w:rsidR="00737F84">
        <w:rPr>
          <w:rFonts w:ascii="Arial" w:hAnsi="Arial" w:cs="Arial"/>
          <w:i/>
          <w:iCs/>
          <w:color w:val="0D0D0D" w:themeColor="text1" w:themeTint="F2"/>
          <w:sz w:val="21"/>
          <w:szCs w:val="21"/>
        </w:rPr>
        <w:t>,</w:t>
      </w:r>
      <w:r w:rsidR="00B7577F" w:rsidRPr="00737F84">
        <w:rPr>
          <w:rFonts w:ascii="Arial" w:hAnsi="Arial" w:cs="Arial"/>
          <w:i/>
          <w:iCs/>
          <w:color w:val="0D0D0D" w:themeColor="text1" w:themeTint="F2"/>
          <w:sz w:val="21"/>
          <w:szCs w:val="21"/>
        </w:rPr>
        <w:t xml:space="preserve"> </w:t>
      </w:r>
      <w:r w:rsidR="00B7577F" w:rsidRPr="00737F84">
        <w:rPr>
          <w:rFonts w:ascii="Arial" w:hAnsi="Arial" w:cs="Arial"/>
          <w:color w:val="0D0D0D" w:themeColor="text1" w:themeTint="F2"/>
          <w:sz w:val="21"/>
          <w:szCs w:val="21"/>
        </w:rPr>
        <w:t xml:space="preserve">and elsewhere and her research </w:t>
      </w:r>
      <w:r w:rsidR="006730EE" w:rsidRPr="00737F84">
        <w:rPr>
          <w:rFonts w:ascii="Arial" w:hAnsi="Arial" w:cs="Arial"/>
          <w:color w:val="0D0D0D" w:themeColor="text1" w:themeTint="F2"/>
          <w:sz w:val="21"/>
          <w:szCs w:val="21"/>
        </w:rPr>
        <w:t>has been supported by the National Institute of Mental Health</w:t>
      </w:r>
      <w:r w:rsidR="00B7577F" w:rsidRPr="00737F84">
        <w:rPr>
          <w:rFonts w:ascii="Arial" w:hAnsi="Arial" w:cs="Arial"/>
          <w:color w:val="0D0D0D" w:themeColor="text1" w:themeTint="F2"/>
          <w:sz w:val="21"/>
          <w:szCs w:val="21"/>
        </w:rPr>
        <w:t>.</w:t>
      </w:r>
    </w:p>
    <w:p w14:paraId="6179DE68" w14:textId="1B561E9D" w:rsidR="006730EE" w:rsidRPr="006730EE" w:rsidRDefault="006730EE" w:rsidP="006730E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2A5F93C" w14:textId="152D65A9" w:rsidR="009E003F" w:rsidRPr="0008709F" w:rsidRDefault="009E003F" w:rsidP="006730E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Research Profile </w:t>
      </w:r>
    </w:p>
    <w:p w14:paraId="36179908" w14:textId="4D3EACCB" w:rsidR="009E003F" w:rsidRPr="006730EE" w:rsidRDefault="009E003F" w:rsidP="006730EE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Pharmacoepidemiology, </w:t>
      </w:r>
      <w:r w:rsidR="00673608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Health Services Research, </w:t>
      </w:r>
      <w:r w:rsidR="003C541E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Mental </w:t>
      </w:r>
      <w:r w:rsidR="001E4751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H</w:t>
      </w:r>
      <w:r w:rsidR="003C541E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ealth, Substance </w:t>
      </w:r>
      <w:r w:rsidR="001E4751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U</w:t>
      </w:r>
      <w:r w:rsidR="003C541E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se</w:t>
      </w:r>
      <w:r w:rsidR="00B50E49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Disorders</w:t>
      </w:r>
      <w:r w:rsidR="003C541E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</w:t>
      </w: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Pediatric</w:t>
      </w:r>
      <w:r w:rsidR="00FC1F43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s, </w:t>
      </w:r>
      <w:r w:rsidR="003C541E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Adolescent</w:t>
      </w:r>
      <w:r w:rsidR="00FC1F43"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</w:p>
    <w:p w14:paraId="79E1FBDF" w14:textId="77777777" w:rsidR="00E04568" w:rsidRPr="006730EE" w:rsidRDefault="00E04568" w:rsidP="006730EE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60B7B45" w14:textId="50FA16D7" w:rsidR="00D234E1" w:rsidRPr="006730EE" w:rsidRDefault="00D234E1" w:rsidP="006730EE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Selected publications</w:t>
      </w:r>
    </w:p>
    <w:p w14:paraId="3A0794C8" w14:textId="4FE39BD1" w:rsidR="00D234E1" w:rsidRPr="006730EE" w:rsidRDefault="00D234E1" w:rsidP="006730E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Bushnell GA, Gerhard T, Crystal S, Olfson M. Benzodiazepine treatment and fracture risk in young persons with anxiety disorders. </w:t>
      </w:r>
      <w:r w:rsidRPr="006730E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Pediatrics</w:t>
      </w: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. 2020;146(1</w:t>
      </w:r>
      <w:proofErr w:type="gramStart"/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):e</w:t>
      </w:r>
      <w:proofErr w:type="gramEnd"/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20193478. PMC7329250.</w:t>
      </w:r>
    </w:p>
    <w:p w14:paraId="7F74ADE9" w14:textId="77777777" w:rsidR="00E115A0" w:rsidRPr="008A25D7" w:rsidRDefault="00E115A0" w:rsidP="00E115A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Bushnell GA, Stürmer T, Gaynes BN, Pate V, Miller M. Simultaneous antidepressant and benzodiazepine new use and subsequent long-term benzodiazepine use in adults with depression, United States, 2001-2014. </w:t>
      </w:r>
      <w:r w:rsidRPr="006730E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JAMA Psychiatry</w:t>
      </w:r>
      <w:r w:rsidRPr="006730EE">
        <w:rPr>
          <w:rFonts w:ascii="Arial" w:eastAsia="Times New Roman" w:hAnsi="Arial" w:cs="Arial"/>
          <w:color w:val="000000" w:themeColor="text1"/>
          <w:sz w:val="21"/>
          <w:szCs w:val="21"/>
        </w:rPr>
        <w:t>. 2017;74(7):747-755. PMC5710248.</w:t>
      </w:r>
    </w:p>
    <w:p w14:paraId="49AC7AC2" w14:textId="67FB43CC" w:rsidR="00673608" w:rsidRPr="008A25D7" w:rsidRDefault="00673608" w:rsidP="006730EE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Bushnell GA, Stürmer T, Mack C, Pate V, Miller M. Who diagnosed and prescribed what? Using provider details to inform observational research. Pharmacoepidemiology and Drug Safety. 2018;27(12):1422-1426. PMC6407693.</w:t>
      </w:r>
    </w:p>
    <w:p w14:paraId="2D64DD2D" w14:textId="25BFBF28" w:rsidR="00FE33D4" w:rsidRPr="008A25D7" w:rsidRDefault="00FE33D4" w:rsidP="006730EE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Raman SR and Man KKC,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Bahmanyar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S,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Berard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A,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Bilder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S,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Boukhris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T, Bushnell G, Crystal S,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Furu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K,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KaoYang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YH, Karlstad Ø,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Kieler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H, Kubota K, Lai EC,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Martikainen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JE, Maura G, Moore N, Montero D, Nakamura H, Neumann A, Pate V,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Pottegård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A, Pratt NL, Roughead EE, Saint-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Gerons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DM, Stürmer T,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Su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C,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Zoega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H, </w:t>
      </w:r>
      <w:proofErr w:type="spellStart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Sturkenbroom</w:t>
      </w:r>
      <w:proofErr w:type="spellEnd"/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M, Chan EW, Coghill D, Ip P, Wong ICK. Trends in attention-deficit hyperactivity disorder medication use: a retrospective observational study using population-based databases. </w:t>
      </w:r>
      <w:r w:rsidRPr="008A25D7">
        <w:rPr>
          <w:rFonts w:ascii="Arial" w:eastAsia="Times New Roman" w:hAnsi="Arial" w:cs="Arial"/>
          <w:i/>
          <w:iCs/>
          <w:color w:val="0D0D0D" w:themeColor="text1" w:themeTint="F2"/>
          <w:sz w:val="21"/>
          <w:szCs w:val="21"/>
        </w:rPr>
        <w:t>Lancet Psychiatry</w:t>
      </w:r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. 2018;5(10):824-835. PMID: 30220514.</w:t>
      </w:r>
    </w:p>
    <w:p w14:paraId="481515D5" w14:textId="2B9BD117" w:rsidR="00FE33D4" w:rsidRPr="008A25D7" w:rsidRDefault="00FE33D4" w:rsidP="006730EE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Bushnell GA, Brookhart MA, Gaynes BN, Compton SN, Dusetzina SB, Stürmer T. Examining parental medication adherence as a predictor of child SSRI adherence in pediatric anxiety. </w:t>
      </w:r>
      <w:r w:rsidRPr="008A25D7">
        <w:rPr>
          <w:rFonts w:ascii="Arial" w:eastAsia="Times New Roman" w:hAnsi="Arial" w:cs="Arial"/>
          <w:i/>
          <w:iCs/>
          <w:color w:val="0D0D0D" w:themeColor="text1" w:themeTint="F2"/>
          <w:sz w:val="21"/>
          <w:szCs w:val="21"/>
        </w:rPr>
        <w:t>Medical Care</w:t>
      </w:r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>. 2018;56(6):510-519. PMC5945329.</w:t>
      </w:r>
    </w:p>
    <w:p w14:paraId="2D741796" w14:textId="77777777" w:rsidR="00E04568" w:rsidRPr="008A25D7" w:rsidRDefault="00E04568" w:rsidP="006730EE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</w:p>
    <w:p w14:paraId="36FF6892" w14:textId="3B722319" w:rsidR="009E003F" w:rsidRPr="008A25D7" w:rsidRDefault="009E003F" w:rsidP="006730EE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8A25D7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Grants </w:t>
      </w:r>
    </w:p>
    <w:p w14:paraId="57C439F2" w14:textId="77777777" w:rsidR="00D234E1" w:rsidRPr="006730EE" w:rsidRDefault="00D234E1" w:rsidP="006730EE">
      <w:pPr>
        <w:tabs>
          <w:tab w:val="left" w:pos="2880"/>
          <w:tab w:val="left" w:pos="5760"/>
          <w:tab w:val="left" w:pos="6570"/>
          <w:tab w:val="left" w:pos="8640"/>
          <w:tab w:val="left" w:pos="8910"/>
          <w:tab w:val="left" w:pos="936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6730EE">
        <w:rPr>
          <w:rFonts w:ascii="Arial" w:hAnsi="Arial" w:cs="Arial"/>
          <w:color w:val="000000" w:themeColor="text1"/>
          <w:sz w:val="21"/>
          <w:szCs w:val="21"/>
        </w:rPr>
        <w:t>NIH/NIMH (F31MH107085)</w:t>
      </w:r>
    </w:p>
    <w:p w14:paraId="3763306A" w14:textId="4543DEB9" w:rsidR="00406E76" w:rsidRPr="006730EE" w:rsidRDefault="003C541E" w:rsidP="006730EE">
      <w:pPr>
        <w:tabs>
          <w:tab w:val="left" w:pos="2880"/>
          <w:tab w:val="left" w:pos="5760"/>
          <w:tab w:val="left" w:pos="6570"/>
          <w:tab w:val="left" w:pos="8640"/>
          <w:tab w:val="left" w:pos="8910"/>
          <w:tab w:val="left" w:pos="936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6730EE">
        <w:rPr>
          <w:rFonts w:ascii="Arial" w:hAnsi="Arial" w:cs="Arial"/>
          <w:color w:val="000000" w:themeColor="text1"/>
          <w:sz w:val="21"/>
          <w:szCs w:val="21"/>
        </w:rPr>
        <w:t>January</w:t>
      </w:r>
      <w:r w:rsidR="00406E76" w:rsidRPr="006730EE">
        <w:rPr>
          <w:rFonts w:ascii="Arial" w:hAnsi="Arial" w:cs="Arial"/>
          <w:color w:val="000000" w:themeColor="text1"/>
          <w:sz w:val="21"/>
          <w:szCs w:val="21"/>
        </w:rPr>
        <w:t xml:space="preserve"> 201</w:t>
      </w:r>
      <w:r w:rsidRPr="006730EE">
        <w:rPr>
          <w:rFonts w:ascii="Arial" w:hAnsi="Arial" w:cs="Arial"/>
          <w:color w:val="000000" w:themeColor="text1"/>
          <w:sz w:val="21"/>
          <w:szCs w:val="21"/>
        </w:rPr>
        <w:t>6</w:t>
      </w:r>
      <w:r w:rsidR="00406E76" w:rsidRPr="006730EE">
        <w:rPr>
          <w:rFonts w:ascii="Arial" w:hAnsi="Arial" w:cs="Arial"/>
          <w:color w:val="000000" w:themeColor="text1"/>
          <w:sz w:val="21"/>
          <w:szCs w:val="21"/>
        </w:rPr>
        <w:t xml:space="preserve"> – </w:t>
      </w:r>
      <w:r w:rsidRPr="006730EE">
        <w:rPr>
          <w:rFonts w:ascii="Arial" w:hAnsi="Arial" w:cs="Arial"/>
          <w:color w:val="000000" w:themeColor="text1"/>
          <w:sz w:val="21"/>
          <w:szCs w:val="21"/>
        </w:rPr>
        <w:t>August</w:t>
      </w:r>
      <w:r w:rsidR="00406E76" w:rsidRPr="006730EE">
        <w:rPr>
          <w:rFonts w:ascii="Arial" w:hAnsi="Arial" w:cs="Arial"/>
          <w:color w:val="000000" w:themeColor="text1"/>
          <w:sz w:val="21"/>
          <w:szCs w:val="21"/>
        </w:rPr>
        <w:t xml:space="preserve"> 201</w:t>
      </w:r>
      <w:r w:rsidRPr="006730EE">
        <w:rPr>
          <w:rFonts w:ascii="Arial" w:hAnsi="Arial" w:cs="Arial"/>
          <w:color w:val="000000" w:themeColor="text1"/>
          <w:sz w:val="21"/>
          <w:szCs w:val="21"/>
        </w:rPr>
        <w:t>7</w:t>
      </w:r>
    </w:p>
    <w:p w14:paraId="7345212E" w14:textId="4B9D6B5B" w:rsidR="00406E76" w:rsidRPr="006730EE" w:rsidRDefault="00D234E1" w:rsidP="006730EE">
      <w:pPr>
        <w:tabs>
          <w:tab w:val="left" w:pos="2880"/>
          <w:tab w:val="left" w:pos="5760"/>
          <w:tab w:val="left" w:pos="6570"/>
          <w:tab w:val="left" w:pos="8640"/>
          <w:tab w:val="left" w:pos="8910"/>
          <w:tab w:val="left" w:pos="936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6730EE">
        <w:rPr>
          <w:rFonts w:ascii="Arial" w:hAnsi="Arial" w:cs="Arial"/>
          <w:color w:val="000000" w:themeColor="text1"/>
          <w:sz w:val="21"/>
          <w:szCs w:val="21"/>
        </w:rPr>
        <w:t>Pediatric anxiety: Pharmacotherapy and psychotherapy utilization and serious adverse outcomes</w:t>
      </w:r>
    </w:p>
    <w:p w14:paraId="31D76655" w14:textId="42C4AA58" w:rsidR="00FE33D4" w:rsidRPr="006730EE" w:rsidRDefault="003C541E" w:rsidP="00E04568">
      <w:pPr>
        <w:tabs>
          <w:tab w:val="left" w:pos="360"/>
          <w:tab w:val="left" w:pos="2880"/>
          <w:tab w:val="left" w:pos="5760"/>
          <w:tab w:val="left" w:pos="8640"/>
        </w:tabs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  <w:r w:rsidRPr="006730EE">
        <w:rPr>
          <w:rFonts w:ascii="Arial" w:hAnsi="Arial" w:cs="Arial"/>
          <w:color w:val="000000" w:themeColor="text1"/>
          <w:sz w:val="21"/>
          <w:szCs w:val="21"/>
        </w:rPr>
        <w:t>Principal Investigator</w:t>
      </w:r>
    </w:p>
    <w:sectPr w:rsidR="00FE33D4" w:rsidRPr="00673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1294"/>
    <w:multiLevelType w:val="hybridMultilevel"/>
    <w:tmpl w:val="DA22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2143"/>
    <w:multiLevelType w:val="hybridMultilevel"/>
    <w:tmpl w:val="92B6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58BE"/>
    <w:multiLevelType w:val="hybridMultilevel"/>
    <w:tmpl w:val="658C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715"/>
    <w:multiLevelType w:val="hybridMultilevel"/>
    <w:tmpl w:val="725C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74B59"/>
    <w:multiLevelType w:val="hybridMultilevel"/>
    <w:tmpl w:val="182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E7CCF"/>
    <w:multiLevelType w:val="hybridMultilevel"/>
    <w:tmpl w:val="D4C6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2B3C"/>
    <w:multiLevelType w:val="hybridMultilevel"/>
    <w:tmpl w:val="A704B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61"/>
    <w:rsid w:val="000067A8"/>
    <w:rsid w:val="0001033B"/>
    <w:rsid w:val="00014B8E"/>
    <w:rsid w:val="000158C9"/>
    <w:rsid w:val="0002075A"/>
    <w:rsid w:val="00024B45"/>
    <w:rsid w:val="00026209"/>
    <w:rsid w:val="00026733"/>
    <w:rsid w:val="0003244C"/>
    <w:rsid w:val="00033AD7"/>
    <w:rsid w:val="00037507"/>
    <w:rsid w:val="00040396"/>
    <w:rsid w:val="00051CB4"/>
    <w:rsid w:val="00053163"/>
    <w:rsid w:val="0005323F"/>
    <w:rsid w:val="00067AD9"/>
    <w:rsid w:val="00075207"/>
    <w:rsid w:val="00085435"/>
    <w:rsid w:val="00086CEE"/>
    <w:rsid w:val="0008709F"/>
    <w:rsid w:val="00091D29"/>
    <w:rsid w:val="00093708"/>
    <w:rsid w:val="00095827"/>
    <w:rsid w:val="0009599A"/>
    <w:rsid w:val="000A0D03"/>
    <w:rsid w:val="000A18A7"/>
    <w:rsid w:val="000A20B6"/>
    <w:rsid w:val="000A225B"/>
    <w:rsid w:val="000A2FF0"/>
    <w:rsid w:val="000A541C"/>
    <w:rsid w:val="000A7D09"/>
    <w:rsid w:val="000B1B3E"/>
    <w:rsid w:val="000B6060"/>
    <w:rsid w:val="000B6BFD"/>
    <w:rsid w:val="000C24CD"/>
    <w:rsid w:val="000C4DBD"/>
    <w:rsid w:val="000C651C"/>
    <w:rsid w:val="000E1FF8"/>
    <w:rsid w:val="000E28CB"/>
    <w:rsid w:val="000E2D1A"/>
    <w:rsid w:val="000E72E0"/>
    <w:rsid w:val="000E7445"/>
    <w:rsid w:val="000F08A2"/>
    <w:rsid w:val="000F796B"/>
    <w:rsid w:val="0010344B"/>
    <w:rsid w:val="00106F00"/>
    <w:rsid w:val="00110DC5"/>
    <w:rsid w:val="001174A2"/>
    <w:rsid w:val="00122818"/>
    <w:rsid w:val="00124947"/>
    <w:rsid w:val="00127875"/>
    <w:rsid w:val="001312A0"/>
    <w:rsid w:val="00134CA5"/>
    <w:rsid w:val="00134DEC"/>
    <w:rsid w:val="00140959"/>
    <w:rsid w:val="001431AF"/>
    <w:rsid w:val="00154C44"/>
    <w:rsid w:val="00160D43"/>
    <w:rsid w:val="001654BA"/>
    <w:rsid w:val="00165B89"/>
    <w:rsid w:val="00167022"/>
    <w:rsid w:val="001805E8"/>
    <w:rsid w:val="00185659"/>
    <w:rsid w:val="00190A21"/>
    <w:rsid w:val="00190D44"/>
    <w:rsid w:val="001913C5"/>
    <w:rsid w:val="001960F1"/>
    <w:rsid w:val="00196C89"/>
    <w:rsid w:val="001A6902"/>
    <w:rsid w:val="001A6913"/>
    <w:rsid w:val="001A70BE"/>
    <w:rsid w:val="001B6C6F"/>
    <w:rsid w:val="001C0F7D"/>
    <w:rsid w:val="001C1989"/>
    <w:rsid w:val="001C4599"/>
    <w:rsid w:val="001C6086"/>
    <w:rsid w:val="001C6696"/>
    <w:rsid w:val="001C7A96"/>
    <w:rsid w:val="001E4751"/>
    <w:rsid w:val="001E7615"/>
    <w:rsid w:val="001F07A5"/>
    <w:rsid w:val="001F1662"/>
    <w:rsid w:val="001F387E"/>
    <w:rsid w:val="00200758"/>
    <w:rsid w:val="002020FA"/>
    <w:rsid w:val="002051D2"/>
    <w:rsid w:val="00210C20"/>
    <w:rsid w:val="0021159E"/>
    <w:rsid w:val="00214351"/>
    <w:rsid w:val="00215811"/>
    <w:rsid w:val="00217DDA"/>
    <w:rsid w:val="00220083"/>
    <w:rsid w:val="0022513C"/>
    <w:rsid w:val="002307A0"/>
    <w:rsid w:val="0023466A"/>
    <w:rsid w:val="00253C5B"/>
    <w:rsid w:val="0026003F"/>
    <w:rsid w:val="0026235F"/>
    <w:rsid w:val="00271AF4"/>
    <w:rsid w:val="0027548D"/>
    <w:rsid w:val="00275EB5"/>
    <w:rsid w:val="00281CC9"/>
    <w:rsid w:val="002864F3"/>
    <w:rsid w:val="00286FB7"/>
    <w:rsid w:val="002871FC"/>
    <w:rsid w:val="00287689"/>
    <w:rsid w:val="00291351"/>
    <w:rsid w:val="002956A7"/>
    <w:rsid w:val="0029648E"/>
    <w:rsid w:val="0029718A"/>
    <w:rsid w:val="00297B9C"/>
    <w:rsid w:val="00297CBD"/>
    <w:rsid w:val="002A24F8"/>
    <w:rsid w:val="002A2C46"/>
    <w:rsid w:val="002A42C2"/>
    <w:rsid w:val="002A67EB"/>
    <w:rsid w:val="002B3596"/>
    <w:rsid w:val="002B35A2"/>
    <w:rsid w:val="002B62F0"/>
    <w:rsid w:val="002C04B1"/>
    <w:rsid w:val="002C0500"/>
    <w:rsid w:val="002C1ECD"/>
    <w:rsid w:val="002C4943"/>
    <w:rsid w:val="002C7B04"/>
    <w:rsid w:val="002D1C7A"/>
    <w:rsid w:val="002D747B"/>
    <w:rsid w:val="002E0F0C"/>
    <w:rsid w:val="002E14F4"/>
    <w:rsid w:val="002E1A05"/>
    <w:rsid w:val="002E30A0"/>
    <w:rsid w:val="002F1052"/>
    <w:rsid w:val="002F5FE5"/>
    <w:rsid w:val="002F6137"/>
    <w:rsid w:val="002F6734"/>
    <w:rsid w:val="00301745"/>
    <w:rsid w:val="00303143"/>
    <w:rsid w:val="003036B6"/>
    <w:rsid w:val="0030389C"/>
    <w:rsid w:val="003125BB"/>
    <w:rsid w:val="00313A84"/>
    <w:rsid w:val="00314B11"/>
    <w:rsid w:val="00315DDB"/>
    <w:rsid w:val="00324C34"/>
    <w:rsid w:val="00331FC8"/>
    <w:rsid w:val="00335BD2"/>
    <w:rsid w:val="00341935"/>
    <w:rsid w:val="00344B7D"/>
    <w:rsid w:val="00353BDC"/>
    <w:rsid w:val="003559D1"/>
    <w:rsid w:val="003632A2"/>
    <w:rsid w:val="00376AB5"/>
    <w:rsid w:val="00376CF9"/>
    <w:rsid w:val="00387691"/>
    <w:rsid w:val="0039012C"/>
    <w:rsid w:val="00393953"/>
    <w:rsid w:val="00394B90"/>
    <w:rsid w:val="0039595C"/>
    <w:rsid w:val="003A145B"/>
    <w:rsid w:val="003A3547"/>
    <w:rsid w:val="003A67D2"/>
    <w:rsid w:val="003A6F2A"/>
    <w:rsid w:val="003B64B8"/>
    <w:rsid w:val="003C1E81"/>
    <w:rsid w:val="003C2A7D"/>
    <w:rsid w:val="003C3A21"/>
    <w:rsid w:val="003C541E"/>
    <w:rsid w:val="003D0C3A"/>
    <w:rsid w:val="003D1F8D"/>
    <w:rsid w:val="003D4EC3"/>
    <w:rsid w:val="003D5C3F"/>
    <w:rsid w:val="003E066D"/>
    <w:rsid w:val="003E4538"/>
    <w:rsid w:val="003E523A"/>
    <w:rsid w:val="003E64A1"/>
    <w:rsid w:val="003F0A8E"/>
    <w:rsid w:val="003F0BB8"/>
    <w:rsid w:val="003F2830"/>
    <w:rsid w:val="003F5C01"/>
    <w:rsid w:val="00403275"/>
    <w:rsid w:val="00404BC2"/>
    <w:rsid w:val="00406E76"/>
    <w:rsid w:val="004124E3"/>
    <w:rsid w:val="00413732"/>
    <w:rsid w:val="00413899"/>
    <w:rsid w:val="00413A19"/>
    <w:rsid w:val="0041549C"/>
    <w:rsid w:val="004261AA"/>
    <w:rsid w:val="00432DEB"/>
    <w:rsid w:val="00457C01"/>
    <w:rsid w:val="004616DC"/>
    <w:rsid w:val="004625E1"/>
    <w:rsid w:val="004634EC"/>
    <w:rsid w:val="0046475D"/>
    <w:rsid w:val="004767F2"/>
    <w:rsid w:val="0048636D"/>
    <w:rsid w:val="00487900"/>
    <w:rsid w:val="00491E35"/>
    <w:rsid w:val="00491F0C"/>
    <w:rsid w:val="00493DB8"/>
    <w:rsid w:val="00493E59"/>
    <w:rsid w:val="00494894"/>
    <w:rsid w:val="00496BC7"/>
    <w:rsid w:val="004A13D9"/>
    <w:rsid w:val="004A1BE3"/>
    <w:rsid w:val="004A63B1"/>
    <w:rsid w:val="004B5703"/>
    <w:rsid w:val="004C6FA0"/>
    <w:rsid w:val="004E0275"/>
    <w:rsid w:val="004E1350"/>
    <w:rsid w:val="004E2930"/>
    <w:rsid w:val="004E5C5A"/>
    <w:rsid w:val="004E6B3C"/>
    <w:rsid w:val="004E7C55"/>
    <w:rsid w:val="004F7DA6"/>
    <w:rsid w:val="00500556"/>
    <w:rsid w:val="0050142D"/>
    <w:rsid w:val="00504E60"/>
    <w:rsid w:val="005051D6"/>
    <w:rsid w:val="005102CA"/>
    <w:rsid w:val="005129B2"/>
    <w:rsid w:val="00527CF7"/>
    <w:rsid w:val="00534FE3"/>
    <w:rsid w:val="0053508B"/>
    <w:rsid w:val="00537B79"/>
    <w:rsid w:val="005441E7"/>
    <w:rsid w:val="005458F2"/>
    <w:rsid w:val="0055363B"/>
    <w:rsid w:val="00566C7B"/>
    <w:rsid w:val="005728B0"/>
    <w:rsid w:val="00572AB0"/>
    <w:rsid w:val="00573B68"/>
    <w:rsid w:val="005759BF"/>
    <w:rsid w:val="00576E08"/>
    <w:rsid w:val="00577F5B"/>
    <w:rsid w:val="005818F0"/>
    <w:rsid w:val="00582455"/>
    <w:rsid w:val="0059255C"/>
    <w:rsid w:val="00593B26"/>
    <w:rsid w:val="00596770"/>
    <w:rsid w:val="005A1AE4"/>
    <w:rsid w:val="005A7A36"/>
    <w:rsid w:val="005B3CE0"/>
    <w:rsid w:val="005B4A43"/>
    <w:rsid w:val="005B4CD2"/>
    <w:rsid w:val="005C25D9"/>
    <w:rsid w:val="005C516A"/>
    <w:rsid w:val="005C642C"/>
    <w:rsid w:val="005D0C6B"/>
    <w:rsid w:val="005D635B"/>
    <w:rsid w:val="005D659A"/>
    <w:rsid w:val="005D771A"/>
    <w:rsid w:val="005E14C9"/>
    <w:rsid w:val="005E301E"/>
    <w:rsid w:val="005E5FAB"/>
    <w:rsid w:val="005E6EC9"/>
    <w:rsid w:val="005F059D"/>
    <w:rsid w:val="005F24CF"/>
    <w:rsid w:val="00601648"/>
    <w:rsid w:val="00604486"/>
    <w:rsid w:val="00604999"/>
    <w:rsid w:val="00611E3E"/>
    <w:rsid w:val="00614EC5"/>
    <w:rsid w:val="0061548E"/>
    <w:rsid w:val="00621E86"/>
    <w:rsid w:val="00623E8A"/>
    <w:rsid w:val="0062625F"/>
    <w:rsid w:val="00627E5B"/>
    <w:rsid w:val="006309BE"/>
    <w:rsid w:val="00631953"/>
    <w:rsid w:val="00636567"/>
    <w:rsid w:val="00642AE1"/>
    <w:rsid w:val="00644AD8"/>
    <w:rsid w:val="00646DA9"/>
    <w:rsid w:val="00656BDF"/>
    <w:rsid w:val="0066259B"/>
    <w:rsid w:val="00665C2D"/>
    <w:rsid w:val="006730EE"/>
    <w:rsid w:val="00673608"/>
    <w:rsid w:val="006746B3"/>
    <w:rsid w:val="0067592C"/>
    <w:rsid w:val="00680FA8"/>
    <w:rsid w:val="0068579B"/>
    <w:rsid w:val="006858CA"/>
    <w:rsid w:val="006920A9"/>
    <w:rsid w:val="006934F2"/>
    <w:rsid w:val="00697E45"/>
    <w:rsid w:val="006A00F5"/>
    <w:rsid w:val="006A0AB1"/>
    <w:rsid w:val="006A1207"/>
    <w:rsid w:val="006A4DF3"/>
    <w:rsid w:val="006B0636"/>
    <w:rsid w:val="006B2EDC"/>
    <w:rsid w:val="006B3157"/>
    <w:rsid w:val="006B48A8"/>
    <w:rsid w:val="006B6406"/>
    <w:rsid w:val="006C152D"/>
    <w:rsid w:val="006C7D4E"/>
    <w:rsid w:val="006D14BA"/>
    <w:rsid w:val="006D20D4"/>
    <w:rsid w:val="006D4BC4"/>
    <w:rsid w:val="006D50BE"/>
    <w:rsid w:val="006E1479"/>
    <w:rsid w:val="006E7A29"/>
    <w:rsid w:val="006F3505"/>
    <w:rsid w:val="006F45EA"/>
    <w:rsid w:val="006F4DD7"/>
    <w:rsid w:val="007014DA"/>
    <w:rsid w:val="00702574"/>
    <w:rsid w:val="00704262"/>
    <w:rsid w:val="00710F83"/>
    <w:rsid w:val="0071116F"/>
    <w:rsid w:val="00715676"/>
    <w:rsid w:val="00721860"/>
    <w:rsid w:val="00722CC7"/>
    <w:rsid w:val="00723DCF"/>
    <w:rsid w:val="00731B70"/>
    <w:rsid w:val="007323C5"/>
    <w:rsid w:val="00737890"/>
    <w:rsid w:val="00737F84"/>
    <w:rsid w:val="00740A59"/>
    <w:rsid w:val="00741121"/>
    <w:rsid w:val="007413E9"/>
    <w:rsid w:val="00741ABE"/>
    <w:rsid w:val="007507EF"/>
    <w:rsid w:val="007602C4"/>
    <w:rsid w:val="0076193F"/>
    <w:rsid w:val="0076365A"/>
    <w:rsid w:val="007662EF"/>
    <w:rsid w:val="007671D7"/>
    <w:rsid w:val="0077279B"/>
    <w:rsid w:val="0077364C"/>
    <w:rsid w:val="0077704A"/>
    <w:rsid w:val="0077718B"/>
    <w:rsid w:val="007842E9"/>
    <w:rsid w:val="007966CB"/>
    <w:rsid w:val="007A07D8"/>
    <w:rsid w:val="007A3AA0"/>
    <w:rsid w:val="007A60E1"/>
    <w:rsid w:val="007B32D3"/>
    <w:rsid w:val="007C08EA"/>
    <w:rsid w:val="007C4BBB"/>
    <w:rsid w:val="007C5E2F"/>
    <w:rsid w:val="007D5AE5"/>
    <w:rsid w:val="007E24A4"/>
    <w:rsid w:val="007E2952"/>
    <w:rsid w:val="007E38E2"/>
    <w:rsid w:val="007E730A"/>
    <w:rsid w:val="007F0DC0"/>
    <w:rsid w:val="007F3A1F"/>
    <w:rsid w:val="007F77F9"/>
    <w:rsid w:val="007F7F6A"/>
    <w:rsid w:val="0080352B"/>
    <w:rsid w:val="00804126"/>
    <w:rsid w:val="0081732F"/>
    <w:rsid w:val="00820D01"/>
    <w:rsid w:val="008222FE"/>
    <w:rsid w:val="00823F73"/>
    <w:rsid w:val="00825FF6"/>
    <w:rsid w:val="00826CD5"/>
    <w:rsid w:val="00830342"/>
    <w:rsid w:val="0083149F"/>
    <w:rsid w:val="008316B9"/>
    <w:rsid w:val="0083217F"/>
    <w:rsid w:val="00832BF4"/>
    <w:rsid w:val="00834625"/>
    <w:rsid w:val="00835135"/>
    <w:rsid w:val="0083745D"/>
    <w:rsid w:val="008379C8"/>
    <w:rsid w:val="00837E2B"/>
    <w:rsid w:val="008400C5"/>
    <w:rsid w:val="00842B73"/>
    <w:rsid w:val="0084617B"/>
    <w:rsid w:val="00850071"/>
    <w:rsid w:val="0085158E"/>
    <w:rsid w:val="00853618"/>
    <w:rsid w:val="00856EF4"/>
    <w:rsid w:val="00860BD0"/>
    <w:rsid w:val="008631D9"/>
    <w:rsid w:val="008672B0"/>
    <w:rsid w:val="0087349D"/>
    <w:rsid w:val="0087364A"/>
    <w:rsid w:val="0087484F"/>
    <w:rsid w:val="00877338"/>
    <w:rsid w:val="00882F5C"/>
    <w:rsid w:val="008839D4"/>
    <w:rsid w:val="008924EE"/>
    <w:rsid w:val="008A0C3F"/>
    <w:rsid w:val="008A1D7D"/>
    <w:rsid w:val="008A25D7"/>
    <w:rsid w:val="008A319F"/>
    <w:rsid w:val="008A3B1C"/>
    <w:rsid w:val="008B0510"/>
    <w:rsid w:val="008B1FBB"/>
    <w:rsid w:val="008B39D8"/>
    <w:rsid w:val="008C4509"/>
    <w:rsid w:val="008D1938"/>
    <w:rsid w:val="008D2557"/>
    <w:rsid w:val="008D380E"/>
    <w:rsid w:val="008E0398"/>
    <w:rsid w:val="008E2EBE"/>
    <w:rsid w:val="008E550D"/>
    <w:rsid w:val="008E607C"/>
    <w:rsid w:val="008E6931"/>
    <w:rsid w:val="008F2289"/>
    <w:rsid w:val="008F3E90"/>
    <w:rsid w:val="008F42C0"/>
    <w:rsid w:val="008F548A"/>
    <w:rsid w:val="008F65C0"/>
    <w:rsid w:val="00900793"/>
    <w:rsid w:val="0091082A"/>
    <w:rsid w:val="00914479"/>
    <w:rsid w:val="009200ED"/>
    <w:rsid w:val="009230AB"/>
    <w:rsid w:val="00924736"/>
    <w:rsid w:val="00926244"/>
    <w:rsid w:val="00926338"/>
    <w:rsid w:val="00926EA9"/>
    <w:rsid w:val="009357A7"/>
    <w:rsid w:val="00936199"/>
    <w:rsid w:val="0094591C"/>
    <w:rsid w:val="00966BDB"/>
    <w:rsid w:val="00974FA4"/>
    <w:rsid w:val="00975E4F"/>
    <w:rsid w:val="00977842"/>
    <w:rsid w:val="00982348"/>
    <w:rsid w:val="00993638"/>
    <w:rsid w:val="009967EA"/>
    <w:rsid w:val="00997981"/>
    <w:rsid w:val="009A3410"/>
    <w:rsid w:val="009A3560"/>
    <w:rsid w:val="009A7702"/>
    <w:rsid w:val="009B0F17"/>
    <w:rsid w:val="009B2213"/>
    <w:rsid w:val="009B3361"/>
    <w:rsid w:val="009C3509"/>
    <w:rsid w:val="009C4077"/>
    <w:rsid w:val="009C456A"/>
    <w:rsid w:val="009D206D"/>
    <w:rsid w:val="009D6FB4"/>
    <w:rsid w:val="009E003F"/>
    <w:rsid w:val="009E2C87"/>
    <w:rsid w:val="009E3F98"/>
    <w:rsid w:val="009F231D"/>
    <w:rsid w:val="009F2EA9"/>
    <w:rsid w:val="009F3106"/>
    <w:rsid w:val="009F3AFF"/>
    <w:rsid w:val="009F3C4D"/>
    <w:rsid w:val="009F4047"/>
    <w:rsid w:val="009F501A"/>
    <w:rsid w:val="00A01145"/>
    <w:rsid w:val="00A023E2"/>
    <w:rsid w:val="00A17A14"/>
    <w:rsid w:val="00A305EE"/>
    <w:rsid w:val="00A44D3D"/>
    <w:rsid w:val="00A4723B"/>
    <w:rsid w:val="00A54AAE"/>
    <w:rsid w:val="00A5745F"/>
    <w:rsid w:val="00A60FE6"/>
    <w:rsid w:val="00A701B0"/>
    <w:rsid w:val="00A736F0"/>
    <w:rsid w:val="00A73CAA"/>
    <w:rsid w:val="00A746C7"/>
    <w:rsid w:val="00A82D51"/>
    <w:rsid w:val="00A879CD"/>
    <w:rsid w:val="00A90A21"/>
    <w:rsid w:val="00A93FB7"/>
    <w:rsid w:val="00A940F4"/>
    <w:rsid w:val="00A95B58"/>
    <w:rsid w:val="00AA10D4"/>
    <w:rsid w:val="00AA1144"/>
    <w:rsid w:val="00AA1348"/>
    <w:rsid w:val="00AA13E7"/>
    <w:rsid w:val="00AB3735"/>
    <w:rsid w:val="00AB4845"/>
    <w:rsid w:val="00AC2CAD"/>
    <w:rsid w:val="00AD0A48"/>
    <w:rsid w:val="00AD2780"/>
    <w:rsid w:val="00AE021D"/>
    <w:rsid w:val="00AE219C"/>
    <w:rsid w:val="00AF0E50"/>
    <w:rsid w:val="00AF16E6"/>
    <w:rsid w:val="00AF24CC"/>
    <w:rsid w:val="00AF27B8"/>
    <w:rsid w:val="00AF3335"/>
    <w:rsid w:val="00AF412B"/>
    <w:rsid w:val="00B00B78"/>
    <w:rsid w:val="00B02BCD"/>
    <w:rsid w:val="00B0437A"/>
    <w:rsid w:val="00B052C0"/>
    <w:rsid w:val="00B07CE7"/>
    <w:rsid w:val="00B10634"/>
    <w:rsid w:val="00B14136"/>
    <w:rsid w:val="00B17F09"/>
    <w:rsid w:val="00B23430"/>
    <w:rsid w:val="00B265B2"/>
    <w:rsid w:val="00B27C09"/>
    <w:rsid w:val="00B3121E"/>
    <w:rsid w:val="00B34594"/>
    <w:rsid w:val="00B34CDC"/>
    <w:rsid w:val="00B36D8C"/>
    <w:rsid w:val="00B50E49"/>
    <w:rsid w:val="00B523AE"/>
    <w:rsid w:val="00B612FE"/>
    <w:rsid w:val="00B63048"/>
    <w:rsid w:val="00B6492B"/>
    <w:rsid w:val="00B67FE3"/>
    <w:rsid w:val="00B70C89"/>
    <w:rsid w:val="00B72CAC"/>
    <w:rsid w:val="00B739E3"/>
    <w:rsid w:val="00B7577F"/>
    <w:rsid w:val="00B75B48"/>
    <w:rsid w:val="00B813AB"/>
    <w:rsid w:val="00B92AFF"/>
    <w:rsid w:val="00B94AC7"/>
    <w:rsid w:val="00B96EE1"/>
    <w:rsid w:val="00B97124"/>
    <w:rsid w:val="00BA3A19"/>
    <w:rsid w:val="00BA5884"/>
    <w:rsid w:val="00BB1ADF"/>
    <w:rsid w:val="00BC7BEF"/>
    <w:rsid w:val="00BD1723"/>
    <w:rsid w:val="00BD2761"/>
    <w:rsid w:val="00BD424A"/>
    <w:rsid w:val="00BE00A4"/>
    <w:rsid w:val="00BE0C60"/>
    <w:rsid w:val="00BE342B"/>
    <w:rsid w:val="00BE3AE6"/>
    <w:rsid w:val="00BE50EA"/>
    <w:rsid w:val="00BE5517"/>
    <w:rsid w:val="00BE65BD"/>
    <w:rsid w:val="00BF0E22"/>
    <w:rsid w:val="00BF1165"/>
    <w:rsid w:val="00C04406"/>
    <w:rsid w:val="00C04625"/>
    <w:rsid w:val="00C109ED"/>
    <w:rsid w:val="00C12CB0"/>
    <w:rsid w:val="00C14608"/>
    <w:rsid w:val="00C17BDD"/>
    <w:rsid w:val="00C238C9"/>
    <w:rsid w:val="00C24379"/>
    <w:rsid w:val="00C26174"/>
    <w:rsid w:val="00C26989"/>
    <w:rsid w:val="00C318B8"/>
    <w:rsid w:val="00C3284B"/>
    <w:rsid w:val="00C34225"/>
    <w:rsid w:val="00C41EC1"/>
    <w:rsid w:val="00C442A8"/>
    <w:rsid w:val="00C45AC0"/>
    <w:rsid w:val="00C45F2B"/>
    <w:rsid w:val="00C50388"/>
    <w:rsid w:val="00C61615"/>
    <w:rsid w:val="00C645BA"/>
    <w:rsid w:val="00C7366C"/>
    <w:rsid w:val="00C74D48"/>
    <w:rsid w:val="00C753C6"/>
    <w:rsid w:val="00C82C10"/>
    <w:rsid w:val="00C910E9"/>
    <w:rsid w:val="00C91FAE"/>
    <w:rsid w:val="00C92313"/>
    <w:rsid w:val="00C9458A"/>
    <w:rsid w:val="00C97D1C"/>
    <w:rsid w:val="00CA1958"/>
    <w:rsid w:val="00CA39BE"/>
    <w:rsid w:val="00CA741B"/>
    <w:rsid w:val="00CB1440"/>
    <w:rsid w:val="00CB1D61"/>
    <w:rsid w:val="00CB6FDA"/>
    <w:rsid w:val="00CC302A"/>
    <w:rsid w:val="00CC3E7C"/>
    <w:rsid w:val="00CD1513"/>
    <w:rsid w:val="00CE278B"/>
    <w:rsid w:val="00CE2C7B"/>
    <w:rsid w:val="00CE33D5"/>
    <w:rsid w:val="00CE3865"/>
    <w:rsid w:val="00CE39AE"/>
    <w:rsid w:val="00CE5E10"/>
    <w:rsid w:val="00CF01D5"/>
    <w:rsid w:val="00CF0B66"/>
    <w:rsid w:val="00CF2F31"/>
    <w:rsid w:val="00CF31CB"/>
    <w:rsid w:val="00CF39D9"/>
    <w:rsid w:val="00CF3D7F"/>
    <w:rsid w:val="00D005E3"/>
    <w:rsid w:val="00D0114D"/>
    <w:rsid w:val="00D05464"/>
    <w:rsid w:val="00D05FC5"/>
    <w:rsid w:val="00D14E6E"/>
    <w:rsid w:val="00D15046"/>
    <w:rsid w:val="00D233D0"/>
    <w:rsid w:val="00D234E1"/>
    <w:rsid w:val="00D23B0D"/>
    <w:rsid w:val="00D252DB"/>
    <w:rsid w:val="00D26E45"/>
    <w:rsid w:val="00D34647"/>
    <w:rsid w:val="00D358F6"/>
    <w:rsid w:val="00D36204"/>
    <w:rsid w:val="00D369D7"/>
    <w:rsid w:val="00D4305D"/>
    <w:rsid w:val="00D47575"/>
    <w:rsid w:val="00D53926"/>
    <w:rsid w:val="00D55A31"/>
    <w:rsid w:val="00D57990"/>
    <w:rsid w:val="00D6002A"/>
    <w:rsid w:val="00D60522"/>
    <w:rsid w:val="00D63F17"/>
    <w:rsid w:val="00D71E87"/>
    <w:rsid w:val="00D73D6D"/>
    <w:rsid w:val="00D83CD9"/>
    <w:rsid w:val="00D90661"/>
    <w:rsid w:val="00D912CD"/>
    <w:rsid w:val="00D92019"/>
    <w:rsid w:val="00D92F54"/>
    <w:rsid w:val="00DA1778"/>
    <w:rsid w:val="00DA2B55"/>
    <w:rsid w:val="00DA3B52"/>
    <w:rsid w:val="00DA41E0"/>
    <w:rsid w:val="00DB696F"/>
    <w:rsid w:val="00DC132D"/>
    <w:rsid w:val="00DC1AE4"/>
    <w:rsid w:val="00DC6D90"/>
    <w:rsid w:val="00DC7253"/>
    <w:rsid w:val="00DC73F3"/>
    <w:rsid w:val="00DD1B66"/>
    <w:rsid w:val="00DD545A"/>
    <w:rsid w:val="00DD5A5C"/>
    <w:rsid w:val="00DD7BC3"/>
    <w:rsid w:val="00DE1487"/>
    <w:rsid w:val="00DE26B9"/>
    <w:rsid w:val="00DE328B"/>
    <w:rsid w:val="00DE3EEE"/>
    <w:rsid w:val="00DE633C"/>
    <w:rsid w:val="00DE6A0E"/>
    <w:rsid w:val="00DE7109"/>
    <w:rsid w:val="00DF5663"/>
    <w:rsid w:val="00E00007"/>
    <w:rsid w:val="00E04568"/>
    <w:rsid w:val="00E0628B"/>
    <w:rsid w:val="00E07280"/>
    <w:rsid w:val="00E115A0"/>
    <w:rsid w:val="00E140AE"/>
    <w:rsid w:val="00E16590"/>
    <w:rsid w:val="00E179C3"/>
    <w:rsid w:val="00E2015A"/>
    <w:rsid w:val="00E20D64"/>
    <w:rsid w:val="00E3208C"/>
    <w:rsid w:val="00E3226C"/>
    <w:rsid w:val="00E322BA"/>
    <w:rsid w:val="00E3253F"/>
    <w:rsid w:val="00E32A49"/>
    <w:rsid w:val="00E32C3E"/>
    <w:rsid w:val="00E348FA"/>
    <w:rsid w:val="00E36713"/>
    <w:rsid w:val="00E40EF9"/>
    <w:rsid w:val="00E44805"/>
    <w:rsid w:val="00E44A40"/>
    <w:rsid w:val="00E5091D"/>
    <w:rsid w:val="00E60785"/>
    <w:rsid w:val="00E61AA5"/>
    <w:rsid w:val="00E62703"/>
    <w:rsid w:val="00E63404"/>
    <w:rsid w:val="00E64C51"/>
    <w:rsid w:val="00E71033"/>
    <w:rsid w:val="00E74952"/>
    <w:rsid w:val="00E74CC8"/>
    <w:rsid w:val="00E7791E"/>
    <w:rsid w:val="00E81069"/>
    <w:rsid w:val="00E86571"/>
    <w:rsid w:val="00EA0ACB"/>
    <w:rsid w:val="00EA1030"/>
    <w:rsid w:val="00EA25D6"/>
    <w:rsid w:val="00EA2733"/>
    <w:rsid w:val="00EA4258"/>
    <w:rsid w:val="00EA5185"/>
    <w:rsid w:val="00EA6727"/>
    <w:rsid w:val="00EA7B43"/>
    <w:rsid w:val="00EB0DA4"/>
    <w:rsid w:val="00EB2D2A"/>
    <w:rsid w:val="00EB393D"/>
    <w:rsid w:val="00EB6EBB"/>
    <w:rsid w:val="00EC7A82"/>
    <w:rsid w:val="00ED0170"/>
    <w:rsid w:val="00ED110F"/>
    <w:rsid w:val="00ED4B7E"/>
    <w:rsid w:val="00EE06D5"/>
    <w:rsid w:val="00EE08DB"/>
    <w:rsid w:val="00EF289A"/>
    <w:rsid w:val="00EF2E05"/>
    <w:rsid w:val="00EF31D6"/>
    <w:rsid w:val="00EF742D"/>
    <w:rsid w:val="00F01AA5"/>
    <w:rsid w:val="00F053B9"/>
    <w:rsid w:val="00F0714A"/>
    <w:rsid w:val="00F163A1"/>
    <w:rsid w:val="00F242D9"/>
    <w:rsid w:val="00F37B78"/>
    <w:rsid w:val="00F402CD"/>
    <w:rsid w:val="00F42054"/>
    <w:rsid w:val="00F4274F"/>
    <w:rsid w:val="00F43CB0"/>
    <w:rsid w:val="00F560D8"/>
    <w:rsid w:val="00F60DFA"/>
    <w:rsid w:val="00F62764"/>
    <w:rsid w:val="00F62D13"/>
    <w:rsid w:val="00F702C3"/>
    <w:rsid w:val="00F739F6"/>
    <w:rsid w:val="00F8524F"/>
    <w:rsid w:val="00F860E1"/>
    <w:rsid w:val="00F86ECB"/>
    <w:rsid w:val="00F9018C"/>
    <w:rsid w:val="00F933DD"/>
    <w:rsid w:val="00F95797"/>
    <w:rsid w:val="00F977EE"/>
    <w:rsid w:val="00F97F82"/>
    <w:rsid w:val="00FA1279"/>
    <w:rsid w:val="00FA25C2"/>
    <w:rsid w:val="00FB602C"/>
    <w:rsid w:val="00FC1F43"/>
    <w:rsid w:val="00FC2374"/>
    <w:rsid w:val="00FC3002"/>
    <w:rsid w:val="00FC72A1"/>
    <w:rsid w:val="00FD7BB0"/>
    <w:rsid w:val="00FD7FE0"/>
    <w:rsid w:val="00FE0158"/>
    <w:rsid w:val="00FE0324"/>
    <w:rsid w:val="00FE33D4"/>
    <w:rsid w:val="00FE5E83"/>
    <w:rsid w:val="00FF0067"/>
    <w:rsid w:val="00FF403F"/>
    <w:rsid w:val="00FF6481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DDDC4"/>
  <w15:chartTrackingRefBased/>
  <w15:docId w15:val="{5CC85074-2154-3041-ABBD-242E4F9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003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F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4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E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82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Bushnell</dc:creator>
  <cp:keywords/>
  <dc:description/>
  <cp:lastModifiedBy>Greta Bushnell</cp:lastModifiedBy>
  <cp:revision>3</cp:revision>
  <dcterms:created xsi:type="dcterms:W3CDTF">2020-09-08T19:05:00Z</dcterms:created>
  <dcterms:modified xsi:type="dcterms:W3CDTF">2020-09-08T19:13:00Z</dcterms:modified>
</cp:coreProperties>
</file>